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40" w:before="0" w:after="0"/>
        <w:ind w:left="0" w:right="0" w:hanging="0"/>
        <w:jc w:val="center"/>
        <w:rPr>
          <w:rFonts w:ascii="Times New Roman" w:hAnsi="Times New Roman" w:eastAsia="Times New Roman"/>
          <w:sz w:val="26"/>
          <w:szCs w:val="26"/>
          <w:lang w:eastAsia="ru-RU"/>
        </w:rPr>
      </w:pPr>
      <w:r>
        <w:rPr>
          <w:rFonts w:eastAsia="Times New Roman" w:ascii="Times New Roman" w:hAnsi="Times New Roman"/>
          <w:b/>
          <w:sz w:val="26"/>
          <w:szCs w:val="26"/>
          <w:lang w:eastAsia="ru-RU"/>
        </w:rPr>
        <w:t>Разъяснение № 1</w:t>
      </w:r>
      <w:r>
        <w:rPr>
          <w:rFonts w:eastAsia="Times New Roman" w:ascii="Times New Roman" w:hAnsi="Times New Roman"/>
          <w:sz w:val="26"/>
          <w:szCs w:val="26"/>
          <w:lang w:eastAsia="ru-RU"/>
        </w:rPr>
        <w:t xml:space="preserve"> </w:t>
      </w:r>
      <w:r>
        <w:rPr>
          <w:rFonts w:eastAsia="Times New Roman" w:ascii="Times New Roman" w:hAnsi="Times New Roman"/>
          <w:b/>
          <w:sz w:val="26"/>
          <w:szCs w:val="26"/>
          <w:lang w:eastAsia="ru-RU"/>
        </w:rPr>
        <w:t>к Документации о закупке</w:t>
      </w:r>
    </w:p>
    <w:p>
      <w:pPr>
        <w:pStyle w:val="Style15"/>
        <w:keepNext w:val="true"/>
        <w:spacing w:lineRule="auto" w:line="240" w:before="0" w:after="0"/>
        <w:jc w:val="center"/>
        <w:rPr>
          <w:rFonts w:ascii="Times New Roman" w:hAnsi="Times New Roman"/>
          <w:b w:val="false"/>
          <w:i w:val="false"/>
          <w:i w:val="false"/>
          <w:caps w:val="false"/>
          <w:smallCaps w:val="false"/>
          <w:color w:val="000000"/>
          <w:spacing w:val="0"/>
          <w:sz w:val="26"/>
          <w:szCs w:val="26"/>
        </w:rPr>
      </w:pPr>
      <w:r>
        <w:rPr>
          <w:rFonts w:ascii="Times New Roman" w:hAnsi="Times New Roman"/>
          <w:b w:val="false"/>
          <w:i w:val="false"/>
          <w:caps w:val="false"/>
          <w:smallCaps w:val="false"/>
          <w:color w:val="000000"/>
          <w:spacing w:val="0"/>
          <w:sz w:val="26"/>
          <w:szCs w:val="26"/>
        </w:rPr>
      </w:r>
    </w:p>
    <w:p>
      <w:pPr>
        <w:pStyle w:val="Normal"/>
        <w:spacing w:lineRule="auto" w:line="240" w:before="0" w:after="0"/>
        <w:jc w:val="center"/>
        <w:rPr>
          <w:rFonts w:ascii="Times New Roman" w:hAnsi="Times New Roman"/>
          <w:b w:val="false"/>
          <w:bCs w:val="false"/>
          <w:sz w:val="24"/>
          <w:szCs w:val="24"/>
        </w:rPr>
      </w:pPr>
      <w:r>
        <w:rPr>
          <w:rFonts w:eastAsia="Times New Roman" w:cs="Times New Roman" w:ascii="Times New Roman" w:hAnsi="Times New Roman"/>
          <w:b w:val="false"/>
          <w:bCs w:val="false"/>
          <w:color w:val="000000"/>
          <w:sz w:val="24"/>
          <w:szCs w:val="24"/>
          <w:lang w:val="x-none" w:eastAsia="x-none"/>
        </w:rPr>
        <w:t xml:space="preserve">Конкурс </w:t>
      </w:r>
      <w:r>
        <w:rPr>
          <w:rFonts w:ascii="Times New Roman" w:hAnsi="Times New Roman"/>
          <w:b w:val="false"/>
          <w:bCs w:val="false"/>
          <w:color w:val="000000"/>
          <w:sz w:val="24"/>
          <w:szCs w:val="24"/>
        </w:rPr>
        <w:t xml:space="preserve">в электронной форме, участниками которого могут быть </w:t>
      </w:r>
    </w:p>
    <w:p>
      <w:pPr>
        <w:pStyle w:val="Normal"/>
        <w:spacing w:lineRule="auto" w:line="240" w:before="0" w:after="0"/>
        <w:jc w:val="center"/>
        <w:rPr/>
      </w:pPr>
      <w:r>
        <w:rPr>
          <w:rFonts w:ascii="Times New Roman" w:hAnsi="Times New Roman"/>
          <w:b w:val="false"/>
          <w:bCs w:val="false"/>
          <w:color w:val="000000"/>
          <w:sz w:val="24"/>
          <w:szCs w:val="24"/>
        </w:rPr>
        <w:t>только субъекты МСП, на право заключения договора на «</w:t>
      </w:r>
      <w:r>
        <w:rPr>
          <w:rStyle w:val="Style11"/>
          <w:rFonts w:eastAsia="Calibri"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shd w:fill="auto" w:val="clear"/>
          <w:em w:val="none"/>
        </w:rPr>
        <w:t>ОКПД2 41.10.10.000 Выполнение проектных работ по реконструкции ВЛ 110 кВ Центральная-Волково с заменой опор, протяженностью 16,868 км, филиала «Амурские электрические сети»</w:t>
      </w:r>
      <w:bookmarkStart w:id="0" w:name="__DdeLink__4100_431687654"/>
      <w:bookmarkEnd w:id="0"/>
      <w:r>
        <w:rPr>
          <w:rStyle w:val="Style11"/>
          <w:rFonts w:eastAsia="Calibri"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shd w:fill="auto" w:val="clear"/>
          <w:em w:val="none"/>
        </w:rPr>
        <w:t xml:space="preserve"> </w:t>
      </w:r>
    </w:p>
    <w:p>
      <w:pPr>
        <w:pStyle w:val="Normal"/>
        <w:spacing w:lineRule="auto" w:line="240" w:before="0" w:after="0"/>
        <w:jc w:val="center"/>
        <w:rPr/>
      </w:pPr>
      <w:r>
        <w:rPr>
          <w:rStyle w:val="Style11"/>
          <w:rFonts w:eastAsia="Calibri" w:cs="" w:ascii="Times New Roman" w:hAnsi="Times New Roman"/>
          <w:b w:val="false"/>
          <w:bCs w:val="false"/>
          <w:i w:val="false"/>
          <w:iCs w:val="false"/>
          <w:caps w:val="false"/>
          <w:smallCaps w:val="false"/>
          <w:strike w:val="false"/>
          <w:dstrike w:val="false"/>
          <w:outline w:val="false"/>
          <w:shadow w:val="false"/>
          <w:color w:val="000000"/>
          <w:spacing w:val="0"/>
          <w:kern w:val="0"/>
          <w:sz w:val="24"/>
          <w:szCs w:val="24"/>
          <w:u w:val="none"/>
          <w:shd w:fill="FFFFFF" w:val="clear"/>
          <w:em w:val="none"/>
          <w:lang w:eastAsia="en-US" w:bidi="ar-SA"/>
        </w:rPr>
        <w:t>(Лот № 308101-ТПИР ОБСЛ-2026-ДРСК-АЭС)</w:t>
      </w:r>
    </w:p>
    <w:p>
      <w:pPr>
        <w:pStyle w:val="Normal"/>
        <w:keepNext w:val="true"/>
        <w:keepLines/>
        <w:jc w:val="center"/>
        <w:rPr>
          <w:rFonts w:eastAsia="Calibri"/>
          <w:b/>
          <w:i/>
          <w:i/>
          <w:sz w:val="26"/>
          <w:szCs w:val="26"/>
        </w:rPr>
      </w:pPr>
      <w:r>
        <w:rPr>
          <w:rFonts w:eastAsia="Calibri"/>
          <w:b/>
          <w:i/>
          <w:sz w:val="26"/>
          <w:szCs w:val="26"/>
        </w:rPr>
      </w:r>
    </w:p>
    <w:p>
      <w:pPr>
        <w:pStyle w:val="Normal"/>
        <w:jc w:val="center"/>
        <w:rPr>
          <w:rFonts w:ascii="Times New Roman" w:hAnsi="Times New Roman" w:eastAsia="Times New Roman"/>
          <w:sz w:val="24"/>
          <w:szCs w:val="24"/>
          <w:u w:val="single"/>
          <w:lang w:eastAsia="ru-RU"/>
        </w:rPr>
      </w:pPr>
      <w:r>
        <w:rPr>
          <w:rFonts w:eastAsia="Times New Roman" w:ascii="Times New Roman" w:hAnsi="Times New Roman"/>
          <w:sz w:val="24"/>
          <w:szCs w:val="24"/>
          <w:u w:val="single"/>
          <w:lang w:eastAsia="ru-RU"/>
        </w:rPr>
      </w:r>
    </w:p>
    <w:p>
      <w:pPr>
        <w:pStyle w:val="Normal"/>
        <w:rPr/>
      </w:pPr>
      <w:r>
        <w:rPr>
          <w:rFonts w:eastAsia="Times New Roman" w:ascii="Times New Roman" w:hAnsi="Times New Roman"/>
          <w:color w:val="16181C"/>
          <w:sz w:val="24"/>
          <w:szCs w:val="24"/>
          <w:u w:val="single"/>
          <w:lang w:eastAsia="ru-RU"/>
        </w:rPr>
        <w:t>Тема разъяснений:</w:t>
      </w:r>
      <w:r>
        <w:rPr>
          <w:rFonts w:eastAsia="Times New Roman" w:ascii="Times New Roman" w:hAnsi="Times New Roman"/>
          <w:color w:val="16181C"/>
          <w:spacing w:val="63"/>
          <w:sz w:val="24"/>
          <w:szCs w:val="24"/>
          <w:u w:val="single"/>
          <w:lang w:eastAsia="ru-RU"/>
        </w:rPr>
        <w:t xml:space="preserve"> </w:t>
      </w:r>
      <w:r>
        <w:rPr>
          <w:rFonts w:eastAsia="Times New Roman" w:ascii="Times New Roman" w:hAnsi="Times New Roman"/>
          <w:b/>
          <w:color w:val="16181C"/>
          <w:sz w:val="24"/>
          <w:szCs w:val="24"/>
          <w:lang w:eastAsia="ru-RU"/>
        </w:rPr>
        <w:t>Разъяснение</w:t>
      </w:r>
      <w:r>
        <w:rPr>
          <w:rFonts w:eastAsia="Times New Roman" w:ascii="Times New Roman" w:hAnsi="Times New Roman"/>
          <w:b/>
          <w:i w:val="false"/>
          <w:iCs w:val="false"/>
          <w:color w:val="16181C"/>
          <w:sz w:val="24"/>
          <w:szCs w:val="24"/>
          <w:shd w:fill="FFFFFF" w:val="clear"/>
          <w:lang w:eastAsia="ru-RU"/>
        </w:rPr>
        <w:t xml:space="preserve"> </w:t>
      </w:r>
      <w:r>
        <w:rPr>
          <w:rStyle w:val="Style9"/>
          <w:rFonts w:eastAsia="Times New Roman" w:ascii="Times New Roman" w:hAnsi="Times New Roman"/>
          <w:b/>
          <w:bCs/>
          <w:i w:val="false"/>
          <w:iCs w:val="false"/>
          <w:caps w:val="false"/>
          <w:smallCaps w:val="false"/>
          <w:color w:val="000000"/>
          <w:spacing w:val="0"/>
          <w:sz w:val="24"/>
          <w:szCs w:val="24"/>
          <w:shd w:fill="FFFFFF" w:val="clear"/>
          <w:lang w:eastAsia="ru-RU"/>
        </w:rPr>
        <w:t>положений документации</w:t>
      </w:r>
    </w:p>
    <w:p>
      <w:pPr>
        <w:pStyle w:val="Normal"/>
        <w:rPr>
          <w:rStyle w:val="Style9"/>
          <w:rFonts w:ascii="Times New Roman" w:hAnsi="Times New Roman" w:eastAsia="Times New Roman"/>
          <w:i w:val="false"/>
          <w:i w:val="false"/>
          <w:iCs w:val="false"/>
          <w:caps w:val="false"/>
          <w:smallCaps w:val="false"/>
          <w:color w:val="16181C"/>
          <w:spacing w:val="0"/>
          <w:sz w:val="24"/>
          <w:szCs w:val="24"/>
          <w:shd w:fill="FFFFFF" w:val="clear"/>
          <w:lang w:eastAsia="ru-RU"/>
        </w:rPr>
      </w:pPr>
      <w:r>
        <w:rPr>
          <w:rFonts w:eastAsia="Times New Roman" w:ascii="Times New Roman" w:hAnsi="Times New Roman"/>
          <w:i w:val="false"/>
          <w:iCs w:val="false"/>
          <w:caps w:val="false"/>
          <w:smallCaps w:val="false"/>
          <w:color w:val="16181C"/>
          <w:spacing w:val="0"/>
          <w:sz w:val="24"/>
          <w:szCs w:val="24"/>
          <w:shd w:fill="FFFFFF" w:val="clear"/>
          <w:lang w:eastAsia="ru-RU"/>
        </w:rPr>
      </w:r>
    </w:p>
    <w:p>
      <w:pPr>
        <w:pStyle w:val="Normal"/>
        <w:jc w:val="both"/>
        <w:rPr>
          <w:rFonts w:ascii="Times New Roman" w:hAnsi="Times New Roman"/>
          <w:sz w:val="24"/>
          <w:szCs w:val="24"/>
        </w:rPr>
      </w:pPr>
      <w:r>
        <w:rPr>
          <w:rFonts w:eastAsia="Times New Roman" w:ascii="Times New Roman" w:hAnsi="Times New Roman"/>
          <w:color w:val="16181C"/>
          <w:sz w:val="24"/>
          <w:szCs w:val="24"/>
          <w:u w:val="single"/>
          <w:lang w:eastAsia="ru-RU"/>
        </w:rPr>
        <w:t>Дата поступления запроса о разъяснениях</w:t>
      </w:r>
      <w:r>
        <w:rPr>
          <w:rFonts w:eastAsia="Times New Roman" w:ascii="Times New Roman" w:hAnsi="Times New Roman"/>
          <w:color w:val="16181C"/>
          <w:sz w:val="24"/>
          <w:szCs w:val="24"/>
          <w:lang w:eastAsia="ru-RU"/>
        </w:rPr>
        <w:t xml:space="preserve">: </w:t>
      </w:r>
      <w:r>
        <w:rPr>
          <w:rFonts w:eastAsia="Times New Roman" w:ascii="Times New Roman" w:hAnsi="Times New Roman"/>
          <w:b w:val="false"/>
          <w:i w:val="false"/>
          <w:caps w:val="false"/>
          <w:smallCaps w:val="false"/>
          <w:color w:val="16181C"/>
          <w:spacing w:val="0"/>
          <w:sz w:val="24"/>
          <w:szCs w:val="24"/>
          <w:lang w:eastAsia="ru-RU"/>
        </w:rPr>
        <w:t>08.07.2026 12:18 MCK №490745</w:t>
      </w:r>
    </w:p>
    <w:p>
      <w:pPr>
        <w:pStyle w:val="Normal"/>
        <w:jc w:val="both"/>
        <w:rPr>
          <w:rFonts w:ascii="Times New Roman" w:hAnsi="Times New Roman" w:eastAsia="Times New Roman"/>
          <w:color w:val="16181C"/>
          <w:sz w:val="24"/>
          <w:szCs w:val="24"/>
          <w:u w:val="single"/>
          <w:lang w:eastAsia="ru-RU"/>
        </w:rPr>
      </w:pPr>
      <w:r>
        <w:rPr>
          <w:rFonts w:eastAsia="Times New Roman" w:ascii="Times New Roman" w:hAnsi="Times New Roman"/>
          <w:color w:val="16181C"/>
          <w:sz w:val="24"/>
          <w:szCs w:val="24"/>
          <w:u w:val="single"/>
          <w:lang w:eastAsia="ru-RU"/>
        </w:rPr>
      </w:r>
    </w:p>
    <w:p>
      <w:pPr>
        <w:pStyle w:val="Normal"/>
        <w:jc w:val="left"/>
        <w:rPr>
          <w:rFonts w:ascii="Times New Roman" w:hAnsi="Times New Roman"/>
          <w:sz w:val="24"/>
          <w:szCs w:val="24"/>
        </w:rPr>
      </w:pPr>
      <w:r>
        <w:rPr>
          <w:rFonts w:eastAsia="Times New Roman" w:ascii="Times New Roman" w:hAnsi="Times New Roman"/>
          <w:color w:val="16181C"/>
          <w:sz w:val="24"/>
          <w:szCs w:val="24"/>
          <w:u w:val="single"/>
          <w:lang w:eastAsia="ru-RU"/>
        </w:rPr>
        <w:t xml:space="preserve">Сведения о предмете запроса: </w:t>
      </w:r>
      <w:r>
        <w:rPr>
          <w:rFonts w:eastAsia="Times New Roman" w:ascii="Times New Roman" w:hAnsi="Times New Roman"/>
          <w:b w:val="false"/>
          <w:i w:val="false"/>
          <w:caps w:val="false"/>
          <w:smallCaps w:val="false"/>
          <w:color w:val="16181C"/>
          <w:spacing w:val="0"/>
          <w:sz w:val="24"/>
          <w:szCs w:val="24"/>
          <w:u w:val="none"/>
          <w:lang w:eastAsia="ru-RU"/>
        </w:rPr>
        <w:t>Входящий запрос на разъяснение положений документации</w:t>
      </w:r>
    </w:p>
    <w:p>
      <w:pPr>
        <w:pStyle w:val="Normal"/>
        <w:ind w:firstLine="567"/>
        <w:jc w:val="both"/>
        <w:rPr>
          <w:rFonts w:ascii="Times New Roman" w:hAnsi="Times New Roman" w:eastAsia="Times New Roman"/>
          <w:b/>
          <w:bCs/>
          <w:i/>
          <w:i/>
          <w:iCs/>
          <w:sz w:val="24"/>
          <w:szCs w:val="24"/>
          <w:u w:val="single"/>
          <w:lang w:eastAsia="ru-RU"/>
        </w:rPr>
      </w:pPr>
      <w:r>
        <w:rPr>
          <w:rFonts w:eastAsia="Times New Roman" w:ascii="Times New Roman" w:hAnsi="Times New Roman"/>
          <w:b/>
          <w:bCs/>
          <w:i/>
          <w:iCs/>
          <w:sz w:val="24"/>
          <w:szCs w:val="24"/>
          <w:u w:val="single"/>
          <w:lang w:eastAsia="ru-RU"/>
        </w:rPr>
      </w:r>
    </w:p>
    <w:p>
      <w:pPr>
        <w:pStyle w:val="Normal"/>
        <w:ind w:firstLine="567"/>
        <w:jc w:val="both"/>
        <w:rPr>
          <w:rFonts w:ascii="Times New Roman" w:hAnsi="Times New Roman"/>
          <w:sz w:val="24"/>
          <w:szCs w:val="24"/>
        </w:rPr>
      </w:pPr>
      <w:r>
        <w:rPr>
          <w:rFonts w:eastAsia="Times New Roman" w:ascii="Times New Roman" w:hAnsi="Times New Roman"/>
          <w:b/>
          <w:i/>
          <w:sz w:val="24"/>
          <w:szCs w:val="24"/>
          <w:u w:val="single"/>
          <w:lang w:eastAsia="ru-RU"/>
        </w:rPr>
        <w:t xml:space="preserve">Вопрос № 1 </w:t>
      </w:r>
    </w:p>
    <w:p>
      <w:pPr>
        <w:pStyle w:val="Normal"/>
        <w:widowControl/>
        <w:tabs>
          <w:tab w:val="clear" w:pos="708"/>
          <w:tab w:val="left" w:pos="505" w:leader="none"/>
        </w:tabs>
        <w:suppressAutoHyphens w:val="true"/>
        <w:bidi w:val="0"/>
        <w:spacing w:lineRule="auto" w:line="240" w:before="0" w:after="0"/>
        <w:ind w:left="0" w:right="0" w:firstLine="567"/>
        <w:jc w:val="left"/>
        <w:rPr>
          <w:rFonts w:ascii="Times New Roman" w:hAnsi="Times New Roman"/>
          <w:sz w:val="24"/>
          <w:szCs w:val="24"/>
        </w:rPr>
      </w:pPr>
      <w:r>
        <w:rPr>
          <w:rFonts w:ascii="Times New Roman" w:hAnsi="Times New Roman"/>
          <w:sz w:val="24"/>
          <w:szCs w:val="24"/>
        </w:rPr>
        <w:br/>
      </w:r>
      <w:r>
        <w:rPr>
          <w:rFonts w:eastAsia="Times New Roman" w:ascii="Times New Roman" w:hAnsi="Times New Roman"/>
          <w:b w:val="false"/>
          <w:i w:val="false"/>
          <w:caps w:val="false"/>
          <w:smallCaps w:val="false"/>
          <w:color w:val="000000"/>
          <w:spacing w:val="0"/>
          <w:sz w:val="24"/>
          <w:szCs w:val="24"/>
          <w:u w:val="none"/>
          <w:lang w:eastAsia="ru-RU"/>
        </w:rPr>
        <w:t>Добрый день!</w:t>
        <w:br/>
        <w:t>1. Согласно Технических требований на выполнение работ в перечне выполняемых работ указан п.1.2. "Негосударственная экспертиза проектной документации и результатов инженерных изысканий, проверка достоверности определения сметной стоимости". Прошу уточнить: и экспертиза проектной документации с изысканиями и проверка достоверности определения сметной стоимости проводятся в негосударственной экспертизе?</w:t>
        <w:br/>
        <w:t>2. Согласно Технических требований на выполнение работ в наименовании закупаемой продукции (п.1.1.) указана реконструкция ВЛ 110 кВ Центральная-Волково с заменой опор, протяженностью 16,868 км.</w:t>
        <w:br/>
        <w:t>Прошу уточнить: новые проектируемые опоры следует устанавливать в створе существующей ВЛ 110 кВ Центральная-Волково и при строительстве существующая ВЛ 110 кВ будет выведена на долгое время строительства новой ВЛ 110 кВ? Или при проектировании участка реконструкции ВЛ 110 кВ 16,868 км следует обеспечить работоспособность существующей ВЛ 110 кВ на время строительства этого участка и проектировать его по новой трассе?</w:t>
        <w:br/>
        <w:br/>
        <w:t>Просим так же рассмотреть возможность о продлении срока окончания подачи заявки до 16.07.2026 г.</w:t>
      </w:r>
    </w:p>
    <w:p>
      <w:pPr>
        <w:pStyle w:val="Normal"/>
        <w:widowControl/>
        <w:tabs>
          <w:tab w:val="clear" w:pos="708"/>
          <w:tab w:val="left" w:pos="505" w:leader="none"/>
        </w:tabs>
        <w:suppressAutoHyphens w:val="true"/>
        <w:bidi w:val="0"/>
        <w:spacing w:lineRule="auto" w:line="240" w:before="0" w:after="0"/>
        <w:ind w:left="0" w:right="0" w:firstLine="567"/>
        <w:jc w:val="left"/>
        <w:rPr>
          <w:rFonts w:ascii="Times New Roman" w:hAnsi="Times New Roman"/>
          <w:sz w:val="24"/>
          <w:szCs w:val="24"/>
        </w:rPr>
      </w:pPr>
      <w:r>
        <w:rPr>
          <w:rFonts w:ascii="Times New Roman" w:hAnsi="Times New Roman"/>
          <w:sz w:val="24"/>
          <w:szCs w:val="24"/>
        </w:rPr>
      </w:r>
    </w:p>
    <w:p>
      <w:pPr>
        <w:pStyle w:val="Normal"/>
        <w:ind w:firstLine="567"/>
        <w:jc w:val="both"/>
        <w:rPr>
          <w:rFonts w:ascii="Times New Roman" w:hAnsi="Times New Roman"/>
          <w:sz w:val="24"/>
          <w:szCs w:val="24"/>
        </w:rPr>
      </w:pPr>
      <w:r>
        <w:rPr>
          <w:rFonts w:eastAsia="Times New Roman" w:ascii="Times New Roman" w:hAnsi="Times New Roman"/>
          <w:b/>
          <w:i/>
          <w:sz w:val="24"/>
          <w:szCs w:val="24"/>
          <w:u w:val="single"/>
          <w:lang w:eastAsia="ru-RU"/>
        </w:rPr>
        <w:t xml:space="preserve">Ответ № 1  </w:t>
      </w:r>
    </w:p>
    <w:p>
      <w:pPr>
        <w:pStyle w:val="Normal"/>
        <w:ind w:firstLine="567"/>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t>Уважаемые участники!</w:t>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t>Вопрос требует дополнительного времени на рассмотрение, ожидайте размещение ответа на сайте ЭТП АО «Российский аукционный дом»  </w:t>
      </w:r>
      <w:hyperlink r:id="rId2">
        <w:r>
          <w:rPr>
            <w:rStyle w:val="Hyperlink"/>
            <w:rFonts w:cs="Times New Roman" w:ascii="Times New Roman" w:hAnsi="Times New Roman"/>
            <w:sz w:val="26"/>
            <w:szCs w:val="26"/>
          </w:rPr>
          <w:t>https://tender.lot-online.ru</w:t>
        </w:r>
      </w:hyperlink>
      <w:r>
        <w:rPr>
          <w:rFonts w:cs="Times New Roman" w:ascii="Times New Roman" w:hAnsi="Times New Roman"/>
          <w:sz w:val="26"/>
          <w:szCs w:val="26"/>
        </w:rPr>
        <w:t xml:space="preserve"> и на сайте Единой информационной системы в сфере закупок в информационно-телекоммуникационной сети «Интернет» </w:t>
      </w:r>
      <w:hyperlink r:id="rId3">
        <w:r>
          <w:rPr>
            <w:rStyle w:val="Hyperlink"/>
            <w:rFonts w:cs="Times New Roman" w:ascii="Times New Roman" w:hAnsi="Times New Roman"/>
            <w:sz w:val="26"/>
            <w:szCs w:val="26"/>
          </w:rPr>
          <w:t>http://zakupki.gov.ru/</w:t>
        </w:r>
      </w:hyperlink>
      <w:r>
        <w:rPr>
          <w:rFonts w:cs="Times New Roman" w:ascii="Times New Roman" w:hAnsi="Times New Roman"/>
          <w:sz w:val="26"/>
          <w:szCs w:val="26"/>
        </w:rPr>
        <w:t xml:space="preserve"> отдельной публикацией.</w:t>
      </w:r>
    </w:p>
    <w:sectPr>
      <w:type w:val="nextPage"/>
      <w:pgSz w:w="11906" w:h="16838"/>
      <w:pgMar w:left="1418" w:right="851" w:gutter="0" w:header="0" w:top="851"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bering>
</file>

<file path=word/settings.xml><?xml version="1.0" encoding="utf-8"?>
<w:settings xmlns:w="http://schemas.openxmlformats.org/wordprocessingml/2006/main">
  <w:zoom w:percent="103"/>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82a83"/>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комментарий"/>
    <w:qFormat/>
    <w:rsid w:val="008a0d59"/>
    <w:rPr>
      <w:b/>
      <w:i/>
      <w:shd w:fill="FFFF99" w:val="clear"/>
    </w:rPr>
  </w:style>
  <w:style w:type="character" w:styleId="Style10" w:customStyle="1">
    <w:name w:val="Основной текст Знак"/>
    <w:basedOn w:val="DefaultParagraphFont"/>
    <w:qFormat/>
    <w:rsid w:val="008a0d59"/>
    <w:rPr>
      <w:rFonts w:ascii="Times New Roman" w:hAnsi="Times New Roman" w:eastAsia="Times New Roman" w:cs="Times New Roman"/>
      <w:sz w:val="28"/>
      <w:szCs w:val="24"/>
      <w:lang w:eastAsia="ru-RU"/>
    </w:rPr>
  </w:style>
  <w:style w:type="character" w:styleId="Hyperlink">
    <w:name w:val="Hyperlink"/>
    <w:basedOn w:val="DefaultParagraphFont"/>
    <w:uiPriority w:val="99"/>
    <w:unhideWhenUsed/>
    <w:rsid w:val="00d940cf"/>
    <w:rPr>
      <w:color w:val="0563C1"/>
      <w:u w:val="single"/>
    </w:rPr>
  </w:style>
  <w:style w:type="character" w:styleId="Style11">
    <w:name w:val="[РГ] Инструкция для организатора"/>
    <w:basedOn w:val="DefaultParagraphFont"/>
    <w:qFormat/>
    <w:rPr>
      <w:i/>
      <w:iCs/>
      <w:shd w:fill="FFFF99" w:val="clear"/>
      <w:lang w:val="ru-RU"/>
    </w:rPr>
  </w:style>
  <w:style w:type="character" w:styleId="Style12">
    <w:name w:val="[РГ] Отсылка"/>
    <w:basedOn w:val="DefaultParagraphFont"/>
    <w:qFormat/>
    <w:rPr>
      <w:color w:val="000000"/>
      <w:spacing w:val="0"/>
      <w:u w:val="dotted" w:color="4472C4"/>
      <w:shd w:fill="auto" w:val="clear"/>
      <w:lang w:val="ru-RU"/>
    </w:rPr>
  </w:style>
  <w:style w:type="paragraph" w:styleId="Style13">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link w:val="Style10"/>
    <w:rsid w:val="008a0d59"/>
    <w:pPr>
      <w:tabs>
        <w:tab w:val="clear" w:pos="708"/>
        <w:tab w:val="right" w:pos="9360" w:leader="none"/>
      </w:tabs>
    </w:pPr>
    <w:rPr>
      <w:rFonts w:ascii="Times New Roman" w:hAnsi="Times New Roman" w:eastAsia="Times New Roman"/>
      <w:sz w:val="28"/>
      <w:szCs w:val="24"/>
      <w:lang w:eastAsia="ru-RU"/>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4">
    <w:name w:val="Указатель"/>
    <w:basedOn w:val="Normal"/>
    <w:qFormat/>
    <w:pPr>
      <w:suppressLineNumbers/>
    </w:pPr>
    <w:rPr>
      <w:rFonts w:cs="Lohit Devanagari"/>
    </w:rPr>
  </w:style>
  <w:style w:type="paragraph" w:styleId="ListNumber">
    <w:name w:val="List Number"/>
    <w:basedOn w:val="Normal"/>
    <w:uiPriority w:val="99"/>
    <w:semiHidden/>
    <w:unhideWhenUsed/>
    <w:qFormat/>
    <w:rsid w:val="00a32f46"/>
    <w:pPr>
      <w:numPr>
        <w:ilvl w:val="0"/>
        <w:numId w:val="2"/>
      </w:numPr>
      <w:spacing w:before="0" w:after="0"/>
      <w:contextualSpacing/>
    </w:pPr>
    <w:rPr/>
  </w:style>
  <w:style w:type="paragraph" w:styleId="Style15">
    <w:name w:val="[РГ] Текст"/>
    <w:basedOn w:val="Normal"/>
    <w:qFormat/>
    <w:pPr>
      <w:jc w:val="both"/>
    </w:pPr>
    <w:rPr/>
  </w:style>
  <w:style w:type="paragraph" w:styleId="NormalWeb">
    <w:name w:val="Normal (Web)"/>
    <w:basedOn w:val="Normal"/>
    <w:qFormat/>
    <w:pPr>
      <w:suppressAutoHyphens w:val="false"/>
    </w:pPr>
    <w:rPr>
      <w:rFonts w:ascii="Times New Roman" w:hAnsi="Times New Roman" w:cs="Times New Roman"/>
      <w:sz w:val="24"/>
      <w:szCs w:val="24"/>
      <w:lang w:eastAsia="ru-RU"/>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zakupki.gov.r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Application>AlterOffice/3.4.0.9$Linux_X86_64 LibreOffice_project/b8daf9e823b1a5463a2f48435ddc2e8696e7d4fc</Application>
  <AppVersion>15.0000</AppVersion>
  <Pages>1</Pages>
  <Words>256</Words>
  <Characters>1801</Characters>
  <CharactersWithSpaces>2053</CharactersWithSpaces>
  <Paragraphs>12</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2023-02-14T08:09:00Z</dcterms:created>
  <dc:creator>Коротаева Татьяна Витальевна</dc:creator>
  <dc:description/>
  <dc:language>ru-RU</dc:language>
  <cp:lastModifiedBy>zayarnaya_gs</cp:lastModifiedBy>
  <cp:lastPrinted>2026-05-04T13:27:08Z</cp:lastPrinted>
  <dcterms:modified xsi:type="dcterms:W3CDTF">2026-07-13T16:36:24Z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